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center"/>
        <w:rPr>
          <w:b w:val="1"/>
        </w:rPr>
      </w:pPr>
      <w:bookmarkStart w:colFirst="0" w:colLast="0" w:name="_9qafw8fxi9gc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PARTNER CONNECT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center"/>
        <w:rPr/>
      </w:pPr>
      <w:bookmarkStart w:colFirst="0" w:colLast="0" w:name="_lzqfrqmdc1pf" w:id="1"/>
      <w:bookmarkEnd w:id="1"/>
      <w:r w:rsidDel="00000000" w:rsidR="00000000" w:rsidRPr="00000000">
        <w:rPr>
          <w:b w:val="1"/>
          <w:rtl w:val="0"/>
        </w:rPr>
        <w:t xml:space="preserve">Equitable Decision Making Framework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Equitable Decision Making Framework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6030"/>
        <w:tblGridChange w:id="0">
          <w:tblGrid>
            <w:gridCol w:w="4095"/>
            <w:gridCol w:w="6030"/>
          </w:tblGrid>
        </w:tblGridChange>
      </w:tblGrid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1: Presenter comes prepared to share a dilemma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presenter prepares a dilemma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or decision for the meeting. </w:t>
            </w:r>
            <w:r w:rsidDel="00000000" w:rsidR="00000000" w:rsidRPr="00000000">
              <w:rPr>
                <w:b w:val="1"/>
                <w:rtl w:val="0"/>
              </w:rPr>
              <w:t xml:space="preserve">The presenter then shares the dilemma</w:t>
            </w:r>
            <w:r w:rsidDel="00000000" w:rsidR="00000000" w:rsidRPr="00000000">
              <w:rPr>
                <w:rtl w:val="0"/>
              </w:rPr>
              <w:t xml:space="preserve"> or decision verbally or through artifacts like data, emails, or other information. The Presenter can ask for feedback or input on one key question or decision.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2: Team asks clarifying questions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(2 Minutes)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 asks the presenter clarifying questions</w:t>
            </w:r>
            <w:r w:rsidDel="00000000" w:rsidR="00000000" w:rsidRPr="00000000">
              <w:rPr>
                <w:rtl w:val="0"/>
              </w:rPr>
              <w:t xml:space="preserve"> that require yes/no or short answers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so everyone can get clarity on the decision or dilemma.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3: Team reflects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group silently reflects </w:t>
            </w:r>
            <w:r w:rsidDel="00000000" w:rsidR="00000000" w:rsidRPr="00000000">
              <w:rPr>
                <w:rtl w:val="0"/>
              </w:rPr>
              <w:t xml:space="preserve">on the dilemma with the new information and mentally prepares for discussion.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4: Team discusses while Presenter listens silently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(3 Minutes)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 the discussion, </w:t>
            </w:r>
            <w:r w:rsidDel="00000000" w:rsidR="00000000" w:rsidRPr="00000000">
              <w:rPr>
                <w:b w:val="1"/>
                <w:rtl w:val="0"/>
              </w:rPr>
              <w:t xml:space="preserve">the team can ask each other probing questions, share insights they gained, and voice any other ideas </w:t>
            </w:r>
            <w:r w:rsidDel="00000000" w:rsidR="00000000" w:rsidRPr="00000000">
              <w:rPr>
                <w:rtl w:val="0"/>
              </w:rPr>
              <w:t xml:space="preserve">or reflections. Note: The presenter doesn’t participate and simply takes notes. </w:t>
            </w:r>
          </w:p>
        </w:tc>
      </w:tr>
      <w:tr>
        <w:trPr>
          <w:trHeight w:val="73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 5: Presenter reflects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pauses to </w:t>
            </w:r>
            <w:r w:rsidDel="00000000" w:rsidR="00000000" w:rsidRPr="00000000">
              <w:rPr>
                <w:b w:val="1"/>
                <w:rtl w:val="0"/>
              </w:rPr>
              <w:t xml:space="preserve">give the presenter time to reflect </w:t>
            </w:r>
            <w:r w:rsidDel="00000000" w:rsidR="00000000" w:rsidRPr="00000000">
              <w:rPr>
                <w:rtl w:val="0"/>
              </w:rPr>
              <w:t xml:space="preserve">on their offered perspectives.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Closing: Presenter shares decision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Presenter expresses takeaways</w:t>
            </w:r>
            <w:r w:rsidDel="00000000" w:rsidR="00000000" w:rsidRPr="00000000">
              <w:rPr>
                <w:rtl w:val="0"/>
              </w:rPr>
              <w:t xml:space="preserve">, reactions, thoughts, or next steps.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Equitable Decision Making Worksheet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6030"/>
        <w:tblGridChange w:id="0">
          <w:tblGrid>
            <w:gridCol w:w="4095"/>
            <w:gridCol w:w="6030"/>
          </w:tblGrid>
        </w:tblGridChange>
      </w:tblGrid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 1: Presenter comes prepared to share a dilemma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 2: Team asks clarifying questions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(2 Minutes)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 3: Team reflects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 4: Team discusses while Presenter listens silently 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(3 Minutes)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 5: Presenter reflects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Closing: Presenter shares decision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impact did the ‘pause and reflect’ moments have for you personally and as a team?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Where did you see stress come up for you or the group?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Where did you see opportunities to pursue diverging opinions and diverse voices?</w:t>
      </w:r>
    </w:p>
    <w:p w:rsidR="00000000" w:rsidDel="00000000" w:rsidP="00000000" w:rsidRDefault="00000000" w:rsidRPr="00000000" w14:paraId="00000061">
      <w:pPr>
        <w:widowControl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62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Want to refresh your understanding of the consultancy protocol? </w:t>
      </w:r>
    </w:p>
    <w:p w:rsidR="00000000" w:rsidDel="00000000" w:rsidP="00000000" w:rsidRDefault="00000000" w:rsidRPr="00000000" w14:paraId="00000063">
      <w:pPr>
        <w:widowControl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Check out this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Possip blog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by Amanda Richards</w:t>
        </w:r>
      </w:hyperlink>
      <w:r w:rsidDel="00000000" w:rsidR="00000000" w:rsidRPr="00000000">
        <w:rPr>
          <w:rtl w:val="0"/>
        </w:rPr>
        <w:t xml:space="preserve"> and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original resource by Elena Aguilar</w:t>
        </w:r>
      </w:hyperlink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Based on the Elena Aguilar Consultancy Protocol: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https://brightmorning.wpengine.com/wp-content/uploads/2018/10/Appendix-E.1-Activities-For-Meetings-Consultancy-Protocol.pdf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496746" cy="328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746" cy="328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brightmorning.wpengine.com/wp-content/uploads/2018/10/Appendix-E.1-Activities-For-Meetings-Consultancy-Protocol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ossip.com/consultancy-protocol/" TargetMode="External"/><Relationship Id="rId8" Type="http://schemas.openxmlformats.org/officeDocument/2006/relationships/hyperlink" Target="https://possip.com/consultancy-protocol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rightmorning.wpengine.com/wp-content/uploads/2018/10/Appendix-E.1-Activities-For-Meetings-Consultancy-Protocol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